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Информационный лист </w:t>
      </w: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 конкурса </w:t>
      </w:r>
      <w:r>
        <w:rPr>
          <w:rFonts w:ascii="Times New Roman" w:hAnsi="Times New Roman" w:cs="Times New Roman"/>
          <w:bCs/>
          <w:sz w:val="28"/>
          <w:szCs w:val="28"/>
        </w:rPr>
        <w:t>на лучший</w:t>
      </w:r>
      <w:r w:rsidRPr="00AE3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в Камчатском крае</w:t>
      </w: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</w:t>
      </w: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548A2" w:rsidRPr="00FE3447" w:rsidRDefault="00C548A2" w:rsidP="00C5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548A2" w:rsidRPr="00185D35" w:rsidRDefault="00C548A2" w:rsidP="00C5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сведения:</w:t>
      </w:r>
    </w:p>
    <w:p w:rsidR="00C548A2" w:rsidRPr="00412F11" w:rsidRDefault="00C548A2" w:rsidP="00C5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pPr w:leftFromText="180" w:rightFromText="180" w:vertAnchor="text" w:tblpY="1"/>
        <w:tblOverlap w:val="never"/>
        <w:tblW w:w="9418" w:type="dxa"/>
        <w:tblLook w:val="04A0" w:firstRow="1" w:lastRow="0" w:firstColumn="1" w:lastColumn="0" w:noHBand="0" w:noVBand="1"/>
      </w:tblPr>
      <w:tblGrid>
        <w:gridCol w:w="562"/>
        <w:gridCol w:w="4820"/>
        <w:gridCol w:w="4036"/>
      </w:tblGrid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представительного органа муниципального образования в Камчатском крае (далее – представительный орган)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Период полномочий действующего состава представительного органа (год избрания - год следующих выборов)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представительного органа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текущего года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Численность депутатов представительного органа / из них работающих на постоянной основе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jc w:val="both"/>
              <w:rPr>
                <w:rFonts w:ascii="Times New Roman" w:hAnsi="Times New Roman" w:cs="Times New Roman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Информация о депутатах представительного органа (указать количество):</w:t>
            </w:r>
          </w:p>
        </w:tc>
        <w:tc>
          <w:tcPr>
            <w:tcW w:w="4036" w:type="dxa"/>
            <w:vAlign w:val="center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625886">
            <w:pPr>
              <w:pStyle w:val="a3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- мужчин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625886">
            <w:pPr>
              <w:pStyle w:val="a3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- женщин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625886">
            <w:pPr>
              <w:pStyle w:val="a3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- имеют высшее образование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625886">
            <w:pPr>
              <w:pStyle w:val="a3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- возраст до 35 лет включительно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625886">
            <w:pPr>
              <w:pStyle w:val="a3"/>
              <w:autoSpaceDE w:val="0"/>
              <w:autoSpaceDN w:val="0"/>
              <w:adjustRightInd w:val="0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- избраны на 2-й и более сроки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Информация о постоянных депутатских комиссиях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(комитетах)</w:t>
            </w: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наименования, количество членов)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3F7">
              <w:rPr>
                <w:rFonts w:ascii="Times New Roman" w:hAnsi="Times New Roman" w:cs="Times New Roman"/>
                <w:sz w:val="24"/>
                <w:szCs w:val="24"/>
              </w:rPr>
              <w:t>Наличие депутатских объединений политических партий в представительном органе (указать каких партий, количество членов)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562" w:type="dxa"/>
          </w:tcPr>
          <w:p w:rsidR="00C548A2" w:rsidRPr="006503F7" w:rsidRDefault="00C548A2" w:rsidP="00C548A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548A2" w:rsidRPr="006503F7" w:rsidRDefault="00C548A2" w:rsidP="0062588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503F7">
              <w:rPr>
                <w:b w:val="0"/>
                <w:sz w:val="24"/>
                <w:szCs w:val="24"/>
                <w:lang w:val="ru-RU"/>
              </w:rPr>
              <w:t xml:space="preserve">Исполнитель, ответственный за подготовку документов </w:t>
            </w:r>
            <w:r>
              <w:rPr>
                <w:b w:val="0"/>
                <w:sz w:val="24"/>
                <w:szCs w:val="24"/>
                <w:lang w:val="ru-RU"/>
              </w:rPr>
              <w:t>и материалов</w:t>
            </w:r>
            <w:r w:rsidRPr="006503F7">
              <w:rPr>
                <w:b w:val="0"/>
                <w:sz w:val="24"/>
                <w:szCs w:val="24"/>
                <w:lang w:val="ru-RU"/>
              </w:rPr>
              <w:t xml:space="preserve"> Конкурс</w:t>
            </w:r>
            <w:r>
              <w:rPr>
                <w:b w:val="0"/>
                <w:sz w:val="24"/>
                <w:szCs w:val="24"/>
                <w:lang w:val="ru-RU"/>
              </w:rPr>
              <w:t>а</w:t>
            </w:r>
            <w:r w:rsidRPr="006503F7">
              <w:rPr>
                <w:b w:val="0"/>
                <w:sz w:val="24"/>
                <w:szCs w:val="24"/>
                <w:lang w:val="ru-RU"/>
              </w:rPr>
              <w:t xml:space="preserve"> (</w:t>
            </w:r>
            <w:r>
              <w:rPr>
                <w:b w:val="0"/>
                <w:sz w:val="24"/>
                <w:szCs w:val="24"/>
                <w:lang w:val="ru-RU"/>
              </w:rPr>
              <w:t>фамилия, имя, отчество</w:t>
            </w:r>
            <w:r w:rsidRPr="006503F7">
              <w:rPr>
                <w:b w:val="0"/>
                <w:sz w:val="24"/>
                <w:szCs w:val="24"/>
                <w:lang w:val="ru-RU"/>
              </w:rPr>
              <w:t>, должность, телефон)</w:t>
            </w:r>
          </w:p>
        </w:tc>
        <w:tc>
          <w:tcPr>
            <w:tcW w:w="4036" w:type="dxa"/>
          </w:tcPr>
          <w:p w:rsidR="00C548A2" w:rsidRPr="006503F7" w:rsidRDefault="00C548A2" w:rsidP="006258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8A2" w:rsidRDefault="00C548A2" w:rsidP="00C5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Показатели деятельности:</w:t>
      </w:r>
    </w:p>
    <w:p w:rsidR="00C548A2" w:rsidRDefault="00C548A2" w:rsidP="00C5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062" w:type="dxa"/>
        <w:tblLook w:val="04A0" w:firstRow="1" w:lastRow="0" w:firstColumn="1" w:lastColumn="0" w:noHBand="0" w:noVBand="1"/>
      </w:tblPr>
      <w:tblGrid>
        <w:gridCol w:w="846"/>
        <w:gridCol w:w="4194"/>
        <w:gridCol w:w="4022"/>
      </w:tblGrid>
      <w:tr w:rsidR="00C548A2" w:rsidTr="00625886">
        <w:trPr>
          <w:tblHeader/>
        </w:trPr>
        <w:tc>
          <w:tcPr>
            <w:tcW w:w="846" w:type="dxa"/>
            <w:vAlign w:val="center"/>
          </w:tcPr>
          <w:p w:rsidR="00C548A2" w:rsidRPr="00265DC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94" w:type="dxa"/>
            <w:vAlign w:val="center"/>
          </w:tcPr>
          <w:p w:rsidR="00C548A2" w:rsidRPr="00265DC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яте</w:t>
            </w:r>
            <w:r w:rsidRPr="00265DCA">
              <w:rPr>
                <w:rFonts w:ascii="Times New Roman" w:hAnsi="Times New Roman" w:cs="Times New Roman"/>
                <w:b/>
                <w:sz w:val="24"/>
                <w:szCs w:val="24"/>
              </w:rPr>
              <w:t>льности</w:t>
            </w:r>
          </w:p>
        </w:tc>
        <w:tc>
          <w:tcPr>
            <w:tcW w:w="4022" w:type="dxa"/>
            <w:vAlign w:val="center"/>
          </w:tcPr>
          <w:p w:rsidR="00C548A2" w:rsidRPr="00265DC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CA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правовой базы, регламентирующей деятельность представительного органа (наименование правового акта и дата 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A2D58">
              <w:rPr>
                <w:rFonts w:ascii="Times New Roman" w:hAnsi="Times New Roman" w:cs="Times New Roman"/>
                <w:sz w:val="24"/>
                <w:szCs w:val="24"/>
              </w:rPr>
              <w:t>с указанием даты последних изменений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4022" w:type="dxa"/>
            <w:vAlign w:val="center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егламент представительного органа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оложение о муниципальных нормативных правовых актах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оложение о постоянных депутатских комиссиях (комитетах)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оложения о депутатских объединениях политических партий в представительном органе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Наличие молодежной парламентской структуры при представительном органе (наименование, когда создана)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принятых представительным органом нормативных правовых актов в отчетном периоде / из них внесенных депутатами представительного органа 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отмененных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оцениваемом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 периоде) нормативных правовых актов:</w:t>
            </w:r>
          </w:p>
        </w:tc>
        <w:tc>
          <w:tcPr>
            <w:tcW w:w="4022" w:type="dxa"/>
            <w:vAlign w:val="center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актом прокурорского реагирования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в связи с вынесением решения суда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3864EB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4EB">
              <w:rPr>
                <w:rFonts w:ascii="Times New Roman" w:hAnsi="Times New Roman" w:cs="Times New Roman"/>
                <w:sz w:val="24"/>
                <w:szCs w:val="24"/>
              </w:rPr>
              <w:t>Наличие депутатов, сложивших в оцениваемом периоде депутатские полномочия в связи с нарушением законодательства о противодействии коррупции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B65D63">
              <w:rPr>
                <w:b w:val="0"/>
                <w:sz w:val="24"/>
                <w:szCs w:val="24"/>
                <w:lang w:val="ru-RU"/>
              </w:rPr>
              <w:t>Количество мероприятий (депутатских слушаний, круглых столов), проведенных представительным органом (указать количество, форму и тему)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pStyle w:val="1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214F3A">
              <w:rPr>
                <w:b w:val="0"/>
                <w:sz w:val="24"/>
                <w:szCs w:val="24"/>
                <w:lang w:val="ru-RU"/>
              </w:rPr>
              <w:t xml:space="preserve">Количество публичных слушаний, проведенных по инициативе представительного органа / из них по вопросам, </w:t>
            </w:r>
            <w:r w:rsidRPr="00214F3A">
              <w:rPr>
                <w:b w:val="0"/>
                <w:sz w:val="24"/>
                <w:szCs w:val="24"/>
                <w:u w:val="single"/>
                <w:lang w:val="ru-RU"/>
              </w:rPr>
              <w:t>не отнесенным</w:t>
            </w:r>
            <w:r w:rsidRPr="00214F3A">
              <w:rPr>
                <w:b w:val="0"/>
                <w:sz w:val="24"/>
                <w:szCs w:val="24"/>
                <w:lang w:val="ru-RU"/>
              </w:rPr>
              <w:t xml:space="preserve"> законодательством к числу обязательных для вынесения на публичные слушания (указать темы публичных слушаний, не отнесенных к обязательным)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3864EB" w:rsidRDefault="00C548A2" w:rsidP="0062588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3864EB">
              <w:rPr>
                <w:b w:val="0"/>
                <w:sz w:val="24"/>
                <w:szCs w:val="24"/>
                <w:lang w:val="ru-RU"/>
              </w:rPr>
              <w:t xml:space="preserve">Количество мониторинговых мероприятий с участием депутатов представительного органа на объектах, реализуемых в рамках национальных проектов на территории муниципального образования в Камчатском крае (указать количество </w:t>
            </w:r>
            <w:r w:rsidRPr="003864EB">
              <w:rPr>
                <w:b w:val="0"/>
                <w:sz w:val="24"/>
                <w:szCs w:val="24"/>
                <w:lang w:val="ru-RU"/>
              </w:rPr>
              <w:lastRenderedPageBreak/>
              <w:t>мониторинговых мероприятий на каждом объекте)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214F3A">
              <w:rPr>
                <w:b w:val="0"/>
                <w:sz w:val="24"/>
                <w:szCs w:val="24"/>
                <w:lang w:val="ru-RU"/>
              </w:rPr>
              <w:t xml:space="preserve">Работа представительного органа, направленная на </w:t>
            </w:r>
            <w:r>
              <w:rPr>
                <w:b w:val="0"/>
                <w:sz w:val="24"/>
                <w:szCs w:val="24"/>
                <w:lang w:val="ru-RU"/>
              </w:rPr>
              <w:t>гражданско-</w:t>
            </w:r>
            <w:r w:rsidRPr="00214F3A">
              <w:rPr>
                <w:b w:val="0"/>
                <w:sz w:val="24"/>
                <w:szCs w:val="24"/>
                <w:lang w:val="ru-RU"/>
              </w:rPr>
              <w:t>патриотическое воспитание граждан (указать форму работы, тему)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214F3A">
              <w:rPr>
                <w:b w:val="0"/>
                <w:sz w:val="24"/>
                <w:szCs w:val="24"/>
                <w:lang w:val="ru-RU"/>
              </w:rPr>
              <w:t xml:space="preserve">Работа представительного органа, направленная на реализацию </w:t>
            </w:r>
            <w:r>
              <w:rPr>
                <w:b w:val="0"/>
                <w:sz w:val="24"/>
                <w:szCs w:val="24"/>
                <w:lang w:val="ru-RU"/>
              </w:rPr>
              <w:t>мероприятий в связи с</w:t>
            </w:r>
            <w:r w:rsidRPr="00214F3A">
              <w:rPr>
                <w:b w:val="0"/>
                <w:sz w:val="24"/>
                <w:szCs w:val="24"/>
                <w:lang w:val="ru-RU"/>
              </w:rPr>
              <w:t xml:space="preserve"> проведени</w:t>
            </w:r>
            <w:r>
              <w:rPr>
                <w:b w:val="0"/>
                <w:sz w:val="24"/>
                <w:szCs w:val="24"/>
                <w:lang w:val="ru-RU"/>
              </w:rPr>
              <w:t>ем</w:t>
            </w:r>
            <w:r w:rsidRPr="00214F3A">
              <w:rPr>
                <w:b w:val="0"/>
                <w:sz w:val="24"/>
                <w:szCs w:val="24"/>
                <w:lang w:val="ru-RU"/>
              </w:rPr>
              <w:t xml:space="preserve"> в Российской Федерации, Камчатском крае года, посвященного определенной сфере правоотношений (например, Год педагога и наставника, Год молодежи, Год экологии и т.п.) (указать форму работы, тему)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43CF0">
              <w:rPr>
                <w:b w:val="0"/>
                <w:sz w:val="24"/>
                <w:szCs w:val="24"/>
                <w:lang w:val="ru-RU"/>
              </w:rPr>
              <w:t>Количество мероприятий, организованных депутатами представительного органа с привлечением граждан: реализация социально значимых проектов, встречи с жителями округа, акции, субботники, праздники, конкурсы, иные формы работы (указать количество, форму и тему)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граждан:</w:t>
            </w:r>
          </w:p>
        </w:tc>
        <w:tc>
          <w:tcPr>
            <w:tcW w:w="4022" w:type="dxa"/>
            <w:vAlign w:val="center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поступивших в представительный орган обращений / из них решенных положительно (предложения заявителей поддержаны, устранены нарушения, даны разъяснения и т.д.) 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рассмотрению которых был придан публичный характер, в т.ч. на заседании представительного органа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обращений, ставших предметом правотворческих инициатив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Организация приема избирателей в представительном органе:</w:t>
            </w:r>
          </w:p>
        </w:tc>
        <w:tc>
          <w:tcPr>
            <w:tcW w:w="4022" w:type="dxa"/>
            <w:vAlign w:val="center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наличие общедоступного графика приема депутатами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учета результатов проведенных депутатами приемов 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количество личных приемов, проведенных депутатами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Число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провели отчет  перед 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избирателями за год (указать кол-во и процент от общего числа депутатов)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 деятельности представительного органа:</w:t>
            </w:r>
          </w:p>
        </w:tc>
        <w:tc>
          <w:tcPr>
            <w:tcW w:w="4022" w:type="dxa"/>
            <w:vAlign w:val="center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официального сайта представительного органа или раздела на сайте муниципального образования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Камчатском крае в информационно-телекоммуникационной 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ссылку на сайт)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страницы представительного органа в социальных сетях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Одноклассники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ссылки)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94" w:type="dxa"/>
          </w:tcPr>
          <w:p w:rsidR="00C548A2" w:rsidRPr="00214F3A" w:rsidRDefault="00C548A2" w:rsidP="00625886">
            <w:pPr>
              <w:pStyle w:val="1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214F3A">
              <w:rPr>
                <w:b w:val="0"/>
                <w:sz w:val="24"/>
                <w:szCs w:val="24"/>
                <w:lang w:val="ru-RU"/>
              </w:rPr>
              <w:t>наличие постоянной рубрики в периодическом печатном издании о деятельности представительного органа (указать название печатного издания)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Освещение деятельности представительного органа, депутатов представительного органа:</w:t>
            </w:r>
          </w:p>
        </w:tc>
        <w:tc>
          <w:tcPr>
            <w:tcW w:w="4022" w:type="dxa"/>
            <w:vAlign w:val="center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на радио, телевидении (указать количество радиоэфиров, телетрансляций, кратко тематику)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информационно-телекоммуникационной 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 (на официальных сайтах, в социальных сетях и мессенджерах представительного органа) (указать количество публикаций, кратко тематику)</w:t>
            </w:r>
          </w:p>
        </w:tc>
        <w:tc>
          <w:tcPr>
            <w:tcW w:w="4022" w:type="dxa"/>
          </w:tcPr>
          <w:p w:rsidR="00C548A2" w:rsidRPr="00670B9B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625886">
            <w:pPr>
              <w:pStyle w:val="a3"/>
              <w:autoSpaceDE w:val="0"/>
              <w:autoSpaceDN w:val="0"/>
              <w:adjustRightInd w:val="0"/>
              <w:ind w:left="306" w:hanging="3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12F1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94" w:type="dxa"/>
            <w:vAlign w:val="center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в печатных изданиях (указать количество публикаций, кратко тематику)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41206A">
              <w:rPr>
                <w:rFonts w:ascii="Times New Roman" w:hAnsi="Times New Roman" w:cs="Times New Roman"/>
                <w:sz w:val="24"/>
                <w:szCs w:val="24"/>
              </w:rPr>
              <w:t>, направленны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1206A">
              <w:rPr>
                <w:rFonts w:ascii="Times New Roman" w:hAnsi="Times New Roman" w:cs="Times New Roman"/>
                <w:sz w:val="24"/>
                <w:szCs w:val="24"/>
              </w:rPr>
              <w:t xml:space="preserve"> на повышение профессиональной компетенции депутатов (семинары, выездные мероприятия по обмену опытом,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41206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и т.д.) (указать число депутатов, принявших участие, и темы) 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аиболее важные достижения представительного органа по вопросам развития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Камчатском крае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, 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жизни жителей (не более пяти)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8A2" w:rsidTr="00625886">
        <w:tc>
          <w:tcPr>
            <w:tcW w:w="846" w:type="dxa"/>
          </w:tcPr>
          <w:p w:rsidR="00C548A2" w:rsidRPr="00412F11" w:rsidRDefault="00C548A2" w:rsidP="00C548A2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06" w:hanging="3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</w:tcPr>
          <w:p w:rsidR="00C548A2" w:rsidRPr="00214F3A" w:rsidRDefault="00C548A2" w:rsidP="0062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 xml:space="preserve">Экспертное мнение исполнительного органа Камчатского края,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осуществляющего функции по выработке и реализации региональной политики </w:t>
            </w:r>
            <w:r w:rsidRPr="00214F3A">
              <w:rPr>
                <w:rFonts w:ascii="Times New Roman" w:hAnsi="Times New Roman" w:cs="Times New Roman"/>
                <w:sz w:val="24"/>
                <w:szCs w:val="24"/>
              </w:rPr>
              <w:t>в сфере местного самоуправления в Камчатском крае (возможность присуждения дополнительных баллов на основе анализа и обобщения результатов работы представительного органа)</w:t>
            </w:r>
          </w:p>
        </w:tc>
        <w:tc>
          <w:tcPr>
            <w:tcW w:w="4022" w:type="dxa"/>
          </w:tcPr>
          <w:p w:rsidR="00C548A2" w:rsidRPr="00214F3A" w:rsidRDefault="00C548A2" w:rsidP="0062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8A2" w:rsidRPr="0041206A" w:rsidRDefault="00C548A2" w:rsidP="00C54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206A">
        <w:rPr>
          <w:rFonts w:ascii="Times New Roman" w:hAnsi="Times New Roman" w:cs="Times New Roman"/>
        </w:rPr>
        <w:t xml:space="preserve">*указывается в номинации </w:t>
      </w:r>
      <w:r>
        <w:rPr>
          <w:rFonts w:ascii="Times New Roman" w:hAnsi="Times New Roman" w:cs="Times New Roman"/>
        </w:rPr>
        <w:t>«</w:t>
      </w:r>
      <w:r w:rsidRPr="00C450FD">
        <w:rPr>
          <w:rFonts w:ascii="Times New Roman" w:hAnsi="Times New Roman" w:cs="Times New Roman"/>
        </w:rPr>
        <w:t>Лучший представительный орган городского округа (муниципального округа, муниципального района) в Камчатском крае</w:t>
      </w:r>
      <w:r>
        <w:rPr>
          <w:rFonts w:ascii="Times New Roman" w:hAnsi="Times New Roman" w:cs="Times New Roman"/>
        </w:rPr>
        <w:t>»</w:t>
      </w:r>
    </w:p>
    <w:p w:rsidR="00C548A2" w:rsidRPr="00B47943" w:rsidRDefault="00C548A2" w:rsidP="00C54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44B3" w:rsidRDefault="00C548A2">
      <w:bookmarkStart w:id="0" w:name="_GoBack"/>
      <w:bookmarkEnd w:id="0"/>
    </w:p>
    <w:sectPr w:rsidR="0077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5F5"/>
    <w:multiLevelType w:val="hybridMultilevel"/>
    <w:tmpl w:val="32EA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E60C6"/>
    <w:multiLevelType w:val="hybridMultilevel"/>
    <w:tmpl w:val="C57E1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2"/>
    <w:rsid w:val="008B4118"/>
    <w:rsid w:val="009E6EE8"/>
    <w:rsid w:val="00C5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30B07-09AF-45BC-A6F5-86A3D94C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A2"/>
  </w:style>
  <w:style w:type="paragraph" w:styleId="1">
    <w:name w:val="heading 1"/>
    <w:basedOn w:val="a"/>
    <w:next w:val="a"/>
    <w:link w:val="10"/>
    <w:qFormat/>
    <w:rsid w:val="00C548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8A2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C548A2"/>
    <w:pPr>
      <w:ind w:left="720"/>
      <w:contextualSpacing/>
    </w:pPr>
  </w:style>
  <w:style w:type="table" w:styleId="a4">
    <w:name w:val="Table Grid"/>
    <w:basedOn w:val="a1"/>
    <w:uiPriority w:val="39"/>
    <w:rsid w:val="00C54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Таврова Ольга Петровна</dc:creator>
  <cp:keywords/>
  <dc:description/>
  <cp:lastModifiedBy>Таврова Ольга Петровна</cp:lastModifiedBy>
  <cp:revision>1</cp:revision>
  <dcterms:created xsi:type="dcterms:W3CDTF">2024-07-18T01:24:00Z</dcterms:created>
  <dcterms:modified xsi:type="dcterms:W3CDTF">2024-07-18T01:27:00Z</dcterms:modified>
</cp:coreProperties>
</file>